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282368.xml.htm"/>
      <w:bookmarkStart w:id="1" w:name="kswkform4_179028236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Liao Daniel JL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2045 EAST INNOVATION CIRCLE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TEMPE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AMKOR TECHNOLOGY, INC.</w:t>
              </w:r>
            </w:hyperlink>
            <w:r>
              <w:rPr/>
              <w:t xml:space="preserve"> [ </w:t>
            </w:r>
            <w:r>
              <w:rPr>
                <w:rFonts w:ascii="Times;serif" w:hAnsi="Times;serif"/>
                <w:color w:val="0000FF"/>
                <w:sz w:val="24"/>
                <w:shd w:fill="FFFFFF" w:val="clear"/>
              </w:rPr>
              <w:t>AMKR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55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1071"/>
        <w:gridCol w:w="831"/>
        <w:gridCol w:w="846"/>
      </w:tblGrid>
      <w:tr>
        <w:trPr>
          <w:tblHeader w:val="true"/>
        </w:trPr>
        <w:tc>
          <w:tcPr>
            <w:tcW w:w="125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14.9767</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14.9767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9,917.4618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3.9978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3.9978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2,619.5144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units ("DEUs") accrued upon the payment of a dividend on September 22, 2026 with respect to time-vested restricted stock units ("RSUs") of Amkor Technology, Inc. (the "Issuer") granted to the Reporting Person on May 15, 2025. Each DEU represents an additional RSU subject to the same provisions as the RSU with respect to which the DEU was accrued.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DEUs accrued upon the payment of a dividend on September 22, 2026 with respect to RSUs of the Issuer granted to the Reporting Person on May 13, 2026. Each DEU represents an additional RSU subject to the same provisions as the RSU with respect to which the DEU was accrued.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N. Rogers, Attorney-in-Fact for Daniel Liao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5769" TargetMode="External"/><Relationship Id="rId5" Type="http://schemas.openxmlformats.org/officeDocument/2006/relationships/hyperlink" Target="http://www.sec.gov/cgi-bin/browse-edgar?action=getcompany&amp;CIK=00010471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700</Words>
  <Characters>3742</Characters>
  <CharactersWithSpaces>4358</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